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9B2" w:rsidRDefault="00BC29B2" w:rsidP="00BC29B2">
      <w:pPr>
        <w:shd w:val="clear" w:color="auto" w:fill="FFFFFF"/>
        <w:spacing w:line="355" w:lineRule="exact"/>
        <w:jc w:val="center"/>
        <w:rPr>
          <w:b/>
          <w:bCs/>
          <w:color w:val="000000"/>
          <w:sz w:val="28"/>
          <w:szCs w:val="28"/>
        </w:rPr>
      </w:pPr>
      <w:r>
        <w:rPr>
          <w:b/>
          <w:bCs/>
          <w:color w:val="000000"/>
          <w:sz w:val="28"/>
          <w:szCs w:val="28"/>
        </w:rPr>
        <w:t>Идентификация техника воситалари.</w:t>
      </w:r>
    </w:p>
    <w:p w:rsidR="00BC29B2" w:rsidRDefault="00BC29B2" w:rsidP="00BC29B2">
      <w:pPr>
        <w:shd w:val="clear" w:color="auto" w:fill="FFFFFF"/>
        <w:spacing w:line="355" w:lineRule="exact"/>
        <w:jc w:val="center"/>
        <w:rPr>
          <w:b/>
          <w:bCs/>
          <w:color w:val="000000"/>
          <w:sz w:val="28"/>
          <w:szCs w:val="28"/>
        </w:rPr>
      </w:pPr>
    </w:p>
    <w:p w:rsidR="00BC29B2" w:rsidRDefault="00BC29B2" w:rsidP="00BC29B2">
      <w:pPr>
        <w:pStyle w:val="2"/>
        <w:outlineLvl w:val="1"/>
      </w:pPr>
      <w:r>
        <w:t>Режа</w:t>
      </w:r>
    </w:p>
    <w:p w:rsidR="00BC29B2" w:rsidRDefault="00BC29B2" w:rsidP="00BC29B2">
      <w:pPr>
        <w:shd w:val="clear" w:color="auto" w:fill="FFFFFF"/>
        <w:spacing w:line="355" w:lineRule="exact"/>
        <w:rPr>
          <w:color w:val="000000"/>
          <w:sz w:val="28"/>
          <w:szCs w:val="28"/>
        </w:rPr>
      </w:pPr>
      <w:r>
        <w:rPr>
          <w:color w:val="000000"/>
          <w:sz w:val="28"/>
          <w:szCs w:val="28"/>
        </w:rPr>
        <w:t>1.Ультрафиолет фонарлар.</w:t>
      </w:r>
    </w:p>
    <w:p w:rsidR="00BC29B2" w:rsidRDefault="00BC29B2" w:rsidP="00BC29B2">
      <w:pPr>
        <w:shd w:val="clear" w:color="auto" w:fill="FFFFFF"/>
        <w:spacing w:line="355" w:lineRule="exact"/>
        <w:rPr>
          <w:color w:val="000000"/>
          <w:sz w:val="28"/>
          <w:szCs w:val="28"/>
        </w:rPr>
      </w:pPr>
      <w:r>
        <w:rPr>
          <w:color w:val="000000"/>
          <w:sz w:val="28"/>
          <w:szCs w:val="28"/>
        </w:rPr>
        <w:t>2.Кимеевий рективлар.</w:t>
      </w:r>
    </w:p>
    <w:p w:rsidR="00BC29B2" w:rsidRDefault="00BC29B2" w:rsidP="00BC29B2">
      <w:pPr>
        <w:shd w:val="clear" w:color="auto" w:fill="FFFFFF"/>
        <w:spacing w:line="355" w:lineRule="exact"/>
        <w:rPr>
          <w:color w:val="000000"/>
          <w:sz w:val="28"/>
          <w:szCs w:val="28"/>
        </w:rPr>
      </w:pPr>
      <w:r>
        <w:rPr>
          <w:color w:val="000000"/>
          <w:sz w:val="28"/>
          <w:szCs w:val="28"/>
        </w:rPr>
        <w:t>3.Анализаторлар.</w:t>
      </w:r>
    </w:p>
    <w:p w:rsidR="00BC29B2" w:rsidRDefault="00BC29B2" w:rsidP="00BC29B2">
      <w:pPr>
        <w:shd w:val="clear" w:color="auto" w:fill="FFFFFF"/>
        <w:spacing w:line="355" w:lineRule="exact"/>
        <w:jc w:val="center"/>
        <w:rPr>
          <w:color w:val="000000"/>
          <w:sz w:val="28"/>
          <w:szCs w:val="28"/>
        </w:rPr>
      </w:pPr>
    </w:p>
    <w:p w:rsidR="00BC29B2" w:rsidRDefault="00BC29B2" w:rsidP="00BC29B2">
      <w:pPr>
        <w:pStyle w:val="a3"/>
        <w:spacing w:before="0"/>
      </w:pPr>
      <w:r>
        <w:t>Таянч сузлари: реактивлар, ультрафиолет спектори, анализаторлар, детекторлар, тахлил.</w:t>
      </w:r>
    </w:p>
    <w:p w:rsidR="00BC29B2" w:rsidRDefault="00BC29B2" w:rsidP="00BC29B2">
      <w:pPr>
        <w:shd w:val="clear" w:color="auto" w:fill="FFFFFF"/>
        <w:spacing w:line="355" w:lineRule="exact"/>
        <w:jc w:val="both"/>
        <w:rPr>
          <w:color w:val="000000"/>
          <w:sz w:val="28"/>
          <w:szCs w:val="28"/>
        </w:rPr>
      </w:pPr>
    </w:p>
    <w:p w:rsidR="00BC29B2" w:rsidRDefault="00BC29B2" w:rsidP="00BC29B2">
      <w:pPr>
        <w:shd w:val="clear" w:color="auto" w:fill="FFFFFF"/>
        <w:spacing w:line="355" w:lineRule="exact"/>
        <w:jc w:val="both"/>
        <w:rPr>
          <w:color w:val="000000"/>
          <w:sz w:val="28"/>
          <w:szCs w:val="28"/>
        </w:rPr>
      </w:pPr>
      <w:r>
        <w:rPr>
          <w:color w:val="000000"/>
          <w:sz w:val="28"/>
          <w:szCs w:val="28"/>
        </w:rPr>
        <w:t>Идентификация техника воситалари - божхона назорати тех</w:t>
      </w:r>
      <w:r>
        <w:rPr>
          <w:color w:val="000000"/>
          <w:sz w:val="28"/>
          <w:szCs w:val="28"/>
        </w:rPr>
        <w:softHyphen/>
        <w:t>ника воситаси булиб, хужжатлар, мухрлар, тамгалар кимматбахо металл ва тошларни асл нусхаси эканлигини аниклаш учун кулланилади. Шу жумладан, наркотик моддаларини бирламчи текшириш, айрим банкнотларни текшириш учун керак, Божхона техника назоратининг бу синфига куйидагилар киради: техник воситалар, божхона хужжатларини текшириш, ультрабинафша еритгичлар, кимевий реактивлар туплами, кимматбахо томлар анализатори, кимматбахо томлар анализатори, кимматбахо металлар намунали реактивлар туплами ва наркотик моддаларни тезкор тахлил килувчи кимевий ре</w:t>
      </w:r>
      <w:r>
        <w:rPr>
          <w:color w:val="000000"/>
          <w:sz w:val="28"/>
          <w:szCs w:val="28"/>
        </w:rPr>
        <w:softHyphen/>
        <w:t>активлар туплами.</w:t>
      </w:r>
    </w:p>
    <w:p w:rsidR="00BC29B2" w:rsidRDefault="00BC29B2" w:rsidP="00BC29B2">
      <w:pPr>
        <w:shd w:val="clear" w:color="auto" w:fill="FFFFFF"/>
        <w:spacing w:line="355" w:lineRule="exact"/>
        <w:jc w:val="both"/>
        <w:rPr>
          <w:color w:val="000000"/>
          <w:sz w:val="28"/>
          <w:szCs w:val="28"/>
        </w:rPr>
      </w:pPr>
      <w:r>
        <w:rPr>
          <w:color w:val="000000"/>
          <w:sz w:val="28"/>
          <w:szCs w:val="28"/>
        </w:rPr>
        <w:t>Божхона хужжатларини текшириш техника воситаларини таърифланг.</w:t>
      </w:r>
    </w:p>
    <w:p w:rsidR="00BC29B2" w:rsidRDefault="00BC29B2" w:rsidP="00BC29B2">
      <w:pPr>
        <w:shd w:val="clear" w:color="auto" w:fill="FFFFFF"/>
        <w:spacing w:line="355" w:lineRule="exact"/>
        <w:jc w:val="both"/>
        <w:rPr>
          <w:color w:val="000000"/>
          <w:sz w:val="28"/>
          <w:szCs w:val="28"/>
        </w:rPr>
      </w:pPr>
      <w:r>
        <w:rPr>
          <w:color w:val="000000"/>
          <w:sz w:val="28"/>
          <w:szCs w:val="28"/>
        </w:rPr>
        <w:t>Божхона хужжатларини текшириш техника воситалари - божхо</w:t>
      </w:r>
      <w:r>
        <w:rPr>
          <w:color w:val="000000"/>
          <w:sz w:val="28"/>
          <w:szCs w:val="28"/>
        </w:rPr>
        <w:softHyphen/>
        <w:t>на идентификацияси техника воситалари гурухи, божхона назорати давомида такдим этилган хужжатларни асл нусхаси эканлигини, улардаги тузатмаларни, учирилган жойларни, калбакилаштирилган ерларини ва хаказо текширувини амалга оширишни таъминлайди. Бу техника воситалари хужжатларни текширувдан утвазувчи мосламалар, митти микроскоплар, ультрабинафша чунтак еритгичларини уз ичига олади. Кейинги пайтларда комбинация килинган хужжат</w:t>
      </w:r>
      <w:r>
        <w:rPr>
          <w:color w:val="000000"/>
          <w:sz w:val="28"/>
          <w:szCs w:val="28"/>
        </w:rPr>
        <w:softHyphen/>
        <w:t>ларни текшириш асбоби кулланилмокда. Бу асбобда хужжатларни люминисцент еритиш, кия йуналтирилган нурлар, ультрабинафша нурли лампалар, хамда куп маротаба катталаштирувчи лупалар ер</w:t>
      </w:r>
      <w:r>
        <w:rPr>
          <w:color w:val="000000"/>
          <w:sz w:val="28"/>
          <w:szCs w:val="28"/>
        </w:rPr>
        <w:softHyphen/>
        <w:t>дамида текшириш биргаликда кулланилмокда.</w:t>
      </w:r>
    </w:p>
    <w:p w:rsidR="00BC29B2" w:rsidRDefault="00BC29B2" w:rsidP="00BC29B2">
      <w:pPr>
        <w:shd w:val="clear" w:color="auto" w:fill="FFFFFF"/>
        <w:spacing w:before="10" w:line="355" w:lineRule="exact"/>
        <w:jc w:val="both"/>
        <w:rPr>
          <w:color w:val="000000"/>
          <w:sz w:val="28"/>
          <w:szCs w:val="28"/>
        </w:rPr>
      </w:pPr>
      <w:r>
        <w:rPr>
          <w:color w:val="000000"/>
          <w:sz w:val="28"/>
          <w:szCs w:val="28"/>
        </w:rPr>
        <w:t>Радиоразведка - бу радиоэлектрон система курилмаларидан таркатилаетган электромагнит тулкин тебранишларини ушлаш йули билан уларни жойлашиши ва курилма асосий курсаткичларини аниклашга каратилган тадбирлар мажмуидир. Радиоразведка махсус "Ра</w:t>
      </w:r>
      <w:r>
        <w:rPr>
          <w:color w:val="000000"/>
          <w:sz w:val="28"/>
          <w:szCs w:val="28"/>
        </w:rPr>
        <w:softHyphen/>
        <w:t xml:space="preserve">диоразведка станцияси" </w:t>
      </w:r>
      <w:r>
        <w:rPr>
          <w:color w:val="000000"/>
          <w:sz w:val="28"/>
          <w:szCs w:val="28"/>
        </w:rPr>
        <w:lastRenderedPageBreak/>
        <w:t>/РРС/ курилмаси ердамида амалга оширилади ва курилма тулкинларни аниклаш, уларни ушлаш ва кабул килинган радиоэлектрон тулкинларни тахлил килиш имкониятларини беради.</w:t>
      </w:r>
    </w:p>
    <w:p w:rsidR="00BC29B2" w:rsidRDefault="00BC29B2" w:rsidP="00BC29B2">
      <w:pPr>
        <w:shd w:val="clear" w:color="auto" w:fill="FFFFFF"/>
        <w:spacing w:line="355" w:lineRule="exact"/>
        <w:jc w:val="both"/>
        <w:rPr>
          <w:color w:val="000000"/>
          <w:sz w:val="28"/>
          <w:szCs w:val="28"/>
        </w:rPr>
      </w:pPr>
      <w:r>
        <w:rPr>
          <w:color w:val="000000"/>
          <w:sz w:val="28"/>
          <w:szCs w:val="28"/>
        </w:rPr>
        <w:t>Радиоразведка станцияси кандай тузилмалардан иборат?</w:t>
      </w:r>
    </w:p>
    <w:p w:rsidR="00BC29B2" w:rsidRDefault="00BC29B2" w:rsidP="00BC29B2">
      <w:pPr>
        <w:shd w:val="clear" w:color="auto" w:fill="FFFFFF"/>
        <w:spacing w:line="355" w:lineRule="exact"/>
        <w:jc w:val="both"/>
        <w:rPr>
          <w:sz w:val="28"/>
          <w:szCs w:val="28"/>
        </w:rPr>
      </w:pPr>
      <w:r>
        <w:rPr>
          <w:color w:val="000000"/>
          <w:sz w:val="28"/>
          <w:szCs w:val="28"/>
        </w:rPr>
        <w:t>Радиоразведка станцияси курилмаси разведка килинаетган радиоэлектрон система радиотулкинларини антена ердамида "ушлаб" олиниб радиотулкин приемник ердамида тегишли даражагача кучайтирилади ва махсус курилмалар/индикатор, сигнал анализатори еки хотирага олиш курилмаси/га узатиб утказиб беради. Бу курил</w:t>
      </w:r>
      <w:r>
        <w:rPr>
          <w:color w:val="000000"/>
          <w:sz w:val="28"/>
          <w:szCs w:val="28"/>
        </w:rPr>
        <w:softHyphen/>
        <w:t>малар ердамида радиотулкинларни аникланганлигини</w:t>
      </w:r>
      <w:r>
        <w:rPr>
          <w:color w:val="000000"/>
          <w:spacing w:val="-1"/>
          <w:w w:val="74"/>
          <w:sz w:val="28"/>
          <w:szCs w:val="28"/>
        </w:rPr>
        <w:t xml:space="preserve"> </w:t>
      </w:r>
      <w:r>
        <w:rPr>
          <w:color w:val="000000"/>
          <w:sz w:val="28"/>
          <w:szCs w:val="28"/>
        </w:rPr>
        <w:t>белгилайдиган ва тахлил киладиган еки хотира курилмасига кабул килиб кейинчалик тахлил килиш учун хизмат килади</w:t>
      </w:r>
      <w:r>
        <w:rPr>
          <w:color w:val="000000"/>
          <w:spacing w:val="-2"/>
          <w:w w:val="74"/>
          <w:sz w:val="28"/>
          <w:szCs w:val="28"/>
        </w:rPr>
        <w:t>.</w:t>
      </w:r>
    </w:p>
    <w:p w:rsidR="00BC29B2" w:rsidRDefault="00BC29B2" w:rsidP="00BC29B2">
      <w:pPr>
        <w:shd w:val="clear" w:color="auto" w:fill="FFFFFF"/>
        <w:spacing w:line="355" w:lineRule="exact"/>
        <w:jc w:val="both"/>
        <w:rPr>
          <w:color w:val="000000"/>
          <w:sz w:val="28"/>
          <w:szCs w:val="28"/>
        </w:rPr>
      </w:pPr>
      <w:r>
        <w:rPr>
          <w:color w:val="000000"/>
          <w:sz w:val="28"/>
          <w:szCs w:val="28"/>
        </w:rPr>
        <w:t>Махсус электронразведка системасининг разведкалаш белгиларини курсатинг.</w:t>
      </w:r>
    </w:p>
    <w:p w:rsidR="00BC29B2" w:rsidRDefault="00BC29B2" w:rsidP="00BC29B2">
      <w:pPr>
        <w:shd w:val="clear" w:color="auto" w:fill="FFFFFF"/>
        <w:spacing w:line="355" w:lineRule="exact"/>
        <w:jc w:val="both"/>
        <w:rPr>
          <w:color w:val="000000"/>
          <w:sz w:val="28"/>
          <w:szCs w:val="28"/>
        </w:rPr>
      </w:pPr>
      <w:r>
        <w:rPr>
          <w:color w:val="000000"/>
          <w:sz w:val="28"/>
          <w:szCs w:val="28"/>
        </w:rPr>
        <w:t>Разведка килинаетган радиоэлектрон курилмалар радиотулкинларини куйидаги характерли томонларини разведкалаш белгилари /разведнризнаки/ деб аташ мумкин.</w:t>
      </w:r>
    </w:p>
    <w:p w:rsidR="00BC29B2" w:rsidRDefault="00BC29B2" w:rsidP="00BC29B2">
      <w:pPr>
        <w:widowControl w:val="0"/>
        <w:numPr>
          <w:ilvl w:val="0"/>
          <w:numId w:val="1"/>
        </w:numPr>
        <w:shd w:val="clear" w:color="auto" w:fill="FFFFFF"/>
        <w:tabs>
          <w:tab w:val="left" w:pos="317"/>
        </w:tabs>
        <w:spacing w:line="355" w:lineRule="exact"/>
        <w:jc w:val="both"/>
        <w:rPr>
          <w:color w:val="000000"/>
          <w:sz w:val="28"/>
          <w:szCs w:val="28"/>
        </w:rPr>
      </w:pPr>
      <w:r>
        <w:rPr>
          <w:color w:val="000000"/>
          <w:sz w:val="28"/>
          <w:szCs w:val="28"/>
        </w:rPr>
        <w:t>радиоэлектрон курилма иш жараенини</w:t>
      </w:r>
    </w:p>
    <w:p w:rsidR="00BC29B2" w:rsidRDefault="00BC29B2" w:rsidP="00BC29B2">
      <w:pPr>
        <w:widowControl w:val="0"/>
        <w:numPr>
          <w:ilvl w:val="0"/>
          <w:numId w:val="1"/>
        </w:numPr>
        <w:shd w:val="clear" w:color="auto" w:fill="FFFFFF"/>
        <w:tabs>
          <w:tab w:val="left" w:pos="317"/>
        </w:tabs>
        <w:spacing w:line="355" w:lineRule="exact"/>
        <w:jc w:val="both"/>
        <w:rPr>
          <w:color w:val="000000"/>
          <w:sz w:val="28"/>
          <w:szCs w:val="28"/>
        </w:rPr>
      </w:pPr>
      <w:r>
        <w:rPr>
          <w:color w:val="000000"/>
          <w:sz w:val="28"/>
          <w:szCs w:val="28"/>
        </w:rPr>
        <w:t>радио еки радиолокацион курилма йуналишини</w:t>
      </w:r>
    </w:p>
    <w:p w:rsidR="00BC29B2" w:rsidRDefault="00BC29B2" w:rsidP="00BC29B2">
      <w:pPr>
        <w:widowControl w:val="0"/>
        <w:numPr>
          <w:ilvl w:val="0"/>
          <w:numId w:val="1"/>
        </w:numPr>
        <w:shd w:val="clear" w:color="auto" w:fill="FFFFFF"/>
        <w:tabs>
          <w:tab w:val="left" w:pos="317"/>
        </w:tabs>
        <w:spacing w:line="355" w:lineRule="exact"/>
        <w:jc w:val="both"/>
        <w:rPr>
          <w:color w:val="000000"/>
          <w:sz w:val="28"/>
          <w:szCs w:val="28"/>
        </w:rPr>
      </w:pPr>
      <w:r>
        <w:rPr>
          <w:color w:val="000000"/>
          <w:sz w:val="28"/>
          <w:szCs w:val="28"/>
        </w:rPr>
        <w:t>кандай частотада эканлиги</w:t>
      </w:r>
    </w:p>
    <w:p w:rsidR="00BC29B2" w:rsidRDefault="00BC29B2" w:rsidP="00BC29B2">
      <w:pPr>
        <w:widowControl w:val="0"/>
        <w:numPr>
          <w:ilvl w:val="0"/>
          <w:numId w:val="1"/>
        </w:numPr>
        <w:shd w:val="clear" w:color="auto" w:fill="FFFFFF"/>
        <w:tabs>
          <w:tab w:val="left" w:pos="317"/>
        </w:tabs>
        <w:spacing w:before="10" w:line="355" w:lineRule="exact"/>
        <w:jc w:val="both"/>
        <w:rPr>
          <w:color w:val="000000"/>
          <w:sz w:val="28"/>
          <w:szCs w:val="28"/>
        </w:rPr>
      </w:pPr>
      <w:r>
        <w:rPr>
          <w:color w:val="000000"/>
          <w:sz w:val="28"/>
          <w:szCs w:val="28"/>
        </w:rPr>
        <w:t>модуляция турини</w:t>
      </w:r>
    </w:p>
    <w:p w:rsidR="00BC29B2" w:rsidRDefault="00BC29B2" w:rsidP="00BC29B2">
      <w:pPr>
        <w:widowControl w:val="0"/>
        <w:numPr>
          <w:ilvl w:val="0"/>
          <w:numId w:val="1"/>
        </w:numPr>
        <w:shd w:val="clear" w:color="auto" w:fill="FFFFFF"/>
        <w:tabs>
          <w:tab w:val="left" w:pos="317"/>
        </w:tabs>
        <w:spacing w:line="355" w:lineRule="exact"/>
        <w:jc w:val="both"/>
        <w:rPr>
          <w:color w:val="000000"/>
          <w:sz w:val="28"/>
          <w:szCs w:val="28"/>
        </w:rPr>
      </w:pPr>
      <w:r>
        <w:rPr>
          <w:color w:val="000000"/>
          <w:sz w:val="28"/>
          <w:szCs w:val="28"/>
        </w:rPr>
        <w:t>импульс такрорланиши частоталарини узунлиги ва формасини</w:t>
      </w:r>
    </w:p>
    <w:p w:rsidR="00BC29B2" w:rsidRDefault="00BC29B2" w:rsidP="00BC29B2">
      <w:pPr>
        <w:widowControl w:val="0"/>
        <w:numPr>
          <w:ilvl w:val="0"/>
          <w:numId w:val="1"/>
        </w:numPr>
        <w:shd w:val="clear" w:color="auto" w:fill="FFFFFF"/>
        <w:tabs>
          <w:tab w:val="left" w:pos="317"/>
        </w:tabs>
        <w:spacing w:line="355" w:lineRule="exact"/>
        <w:jc w:val="both"/>
        <w:rPr>
          <w:color w:val="000000"/>
          <w:sz w:val="28"/>
          <w:szCs w:val="28"/>
        </w:rPr>
      </w:pPr>
      <w:r>
        <w:rPr>
          <w:color w:val="000000"/>
          <w:sz w:val="28"/>
          <w:szCs w:val="28"/>
        </w:rPr>
        <w:t>импульс серияларини такрорланиш частотаси ва узунлигини</w:t>
      </w:r>
    </w:p>
    <w:p w:rsidR="00BC29B2" w:rsidRDefault="00BC29B2" w:rsidP="00BC29B2">
      <w:pPr>
        <w:widowControl w:val="0"/>
        <w:numPr>
          <w:ilvl w:val="0"/>
          <w:numId w:val="1"/>
        </w:numPr>
        <w:shd w:val="clear" w:color="auto" w:fill="FFFFFF"/>
        <w:tabs>
          <w:tab w:val="left" w:pos="317"/>
        </w:tabs>
        <w:spacing w:before="5" w:line="355" w:lineRule="exact"/>
        <w:jc w:val="both"/>
        <w:rPr>
          <w:color w:val="000000"/>
          <w:sz w:val="28"/>
          <w:szCs w:val="28"/>
        </w:rPr>
      </w:pPr>
      <w:r>
        <w:rPr>
          <w:color w:val="000000"/>
          <w:sz w:val="28"/>
          <w:szCs w:val="28"/>
        </w:rPr>
        <w:t>радиотулкинларни кодланиши, куввати ва бошкаларни.</w:t>
      </w:r>
      <w:r>
        <w:rPr>
          <w:color w:val="000000"/>
          <w:sz w:val="28"/>
          <w:szCs w:val="28"/>
        </w:rPr>
        <w:br/>
        <w:t>Бундан ташкари Разведка килинаетган радиоэлектрон курилманинг</w:t>
      </w:r>
      <w:r>
        <w:rPr>
          <w:color w:val="000000"/>
          <w:sz w:val="28"/>
          <w:szCs w:val="28"/>
        </w:rPr>
        <w:br/>
        <w:t>аникланган белгилари оркали уларни турлари, белгиланиши, жойлашуви ва уларни таъсир этиш узоклиги даражаси, антена айлании</w:t>
      </w:r>
      <w:r>
        <w:rPr>
          <w:color w:val="000000"/>
          <w:sz w:val="28"/>
          <w:szCs w:val="28"/>
        </w:rPr>
        <w:br/>
        <w:t>тезлиги, диаграммалар юборилиши кенглиги ва бошка курсаткичларни билиш мумкин. Радиоэлектрон курилмаларини аникланишини куйдагича.</w:t>
      </w:r>
    </w:p>
    <w:p w:rsidR="00BC29B2" w:rsidRDefault="00BC29B2" w:rsidP="00BC29B2">
      <w:pPr>
        <w:shd w:val="clear" w:color="auto" w:fill="FFFFFF"/>
        <w:spacing w:line="355" w:lineRule="exact"/>
        <w:jc w:val="both"/>
        <w:rPr>
          <w:color w:val="000000"/>
          <w:sz w:val="28"/>
          <w:szCs w:val="28"/>
        </w:rPr>
      </w:pPr>
      <w:r>
        <w:rPr>
          <w:color w:val="000000"/>
          <w:sz w:val="28"/>
          <w:szCs w:val="28"/>
        </w:rPr>
        <w:t>Радиоразведка курилилмаси /РРС/ ердамида радиоэлектрон курилмалар томонидан таркатилаетган электромагнит тебранишларни ушлаш ва кабул килиш йули билан радиоэлектрон курилмаларни фаолият курсатаетганлигини фактини аниклаш мумкин. Радиоэлектрон курилмалар ишлаш фаолиятини икки хил метод билан аниклаш мум</w:t>
      </w:r>
      <w:r>
        <w:rPr>
          <w:color w:val="000000"/>
          <w:sz w:val="28"/>
          <w:szCs w:val="28"/>
        </w:rPr>
        <w:softHyphen/>
        <w:t xml:space="preserve">кин, яъни улар "кидирувсиз" ва "кидирувли" усулларидир.  </w:t>
      </w:r>
    </w:p>
    <w:p w:rsidR="00BC29B2" w:rsidRDefault="00BC29B2" w:rsidP="00BC29B2">
      <w:pPr>
        <w:shd w:val="clear" w:color="auto" w:fill="FFFFFF"/>
        <w:spacing w:line="355" w:lineRule="exact"/>
        <w:jc w:val="both"/>
        <w:rPr>
          <w:color w:val="000000"/>
          <w:sz w:val="28"/>
          <w:szCs w:val="28"/>
        </w:rPr>
      </w:pPr>
    </w:p>
    <w:p w:rsidR="00BC29B2" w:rsidRDefault="00BC29B2" w:rsidP="00BC29B2">
      <w:pPr>
        <w:pStyle w:val="3"/>
        <w:outlineLvl w:val="2"/>
      </w:pPr>
      <w:r>
        <w:lastRenderedPageBreak/>
        <w:t>Саволлар</w:t>
      </w:r>
    </w:p>
    <w:p w:rsidR="00BC29B2" w:rsidRDefault="00BC29B2" w:rsidP="00BC29B2">
      <w:pPr>
        <w:shd w:val="clear" w:color="auto" w:fill="FFFFFF"/>
        <w:spacing w:line="355" w:lineRule="exact"/>
        <w:jc w:val="both"/>
        <w:rPr>
          <w:color w:val="000000"/>
          <w:sz w:val="28"/>
          <w:szCs w:val="28"/>
        </w:rPr>
      </w:pPr>
    </w:p>
    <w:p w:rsidR="00BC29B2" w:rsidRDefault="00BC29B2" w:rsidP="00BC29B2">
      <w:pPr>
        <w:widowControl w:val="0"/>
        <w:shd w:val="clear" w:color="auto" w:fill="FFFFFF"/>
        <w:tabs>
          <w:tab w:val="left" w:pos="317"/>
        </w:tabs>
        <w:spacing w:line="355" w:lineRule="exact"/>
        <w:jc w:val="both"/>
        <w:rPr>
          <w:color w:val="000000"/>
          <w:sz w:val="28"/>
          <w:szCs w:val="28"/>
        </w:rPr>
      </w:pPr>
      <w:r>
        <w:rPr>
          <w:color w:val="000000"/>
          <w:sz w:val="28"/>
          <w:szCs w:val="28"/>
        </w:rPr>
        <w:t>1. Божхонада кулланилаетган радиоэлектрон курилма иш жараенини тушунтиринг</w:t>
      </w:r>
    </w:p>
    <w:p w:rsidR="00BC29B2" w:rsidRDefault="00BC29B2" w:rsidP="00BC29B2">
      <w:pPr>
        <w:widowControl w:val="0"/>
        <w:shd w:val="clear" w:color="auto" w:fill="FFFFFF"/>
        <w:tabs>
          <w:tab w:val="left" w:pos="317"/>
        </w:tabs>
        <w:spacing w:line="355" w:lineRule="exact"/>
        <w:jc w:val="both"/>
        <w:rPr>
          <w:color w:val="000000"/>
          <w:sz w:val="28"/>
          <w:szCs w:val="28"/>
        </w:rPr>
      </w:pPr>
      <w:r>
        <w:rPr>
          <w:color w:val="000000"/>
          <w:sz w:val="28"/>
          <w:szCs w:val="28"/>
        </w:rPr>
        <w:t>2. Божхонада кулланилаетган радиолокацион курилмага тушунча беринг</w:t>
      </w:r>
    </w:p>
    <w:p w:rsidR="00BC29B2" w:rsidRDefault="00BC29B2" w:rsidP="00BC29B2">
      <w:pPr>
        <w:widowControl w:val="0"/>
        <w:shd w:val="clear" w:color="auto" w:fill="FFFFFF"/>
        <w:tabs>
          <w:tab w:val="left" w:pos="317"/>
        </w:tabs>
        <w:spacing w:line="355" w:lineRule="exact"/>
        <w:jc w:val="both"/>
        <w:rPr>
          <w:color w:val="000000"/>
          <w:sz w:val="28"/>
          <w:szCs w:val="28"/>
        </w:rPr>
      </w:pPr>
      <w:r>
        <w:rPr>
          <w:color w:val="000000"/>
          <w:sz w:val="28"/>
          <w:szCs w:val="28"/>
        </w:rPr>
        <w:t>3. радиолокацион курилмада кайси  модуляция тури ишлатилади</w:t>
      </w:r>
    </w:p>
    <w:p w:rsidR="00BC29B2" w:rsidRDefault="00BC29B2" w:rsidP="00BC29B2">
      <w:pPr>
        <w:widowControl w:val="0"/>
        <w:shd w:val="clear" w:color="auto" w:fill="FFFFFF"/>
        <w:tabs>
          <w:tab w:val="left" w:pos="317"/>
        </w:tabs>
        <w:spacing w:line="355" w:lineRule="exact"/>
        <w:jc w:val="both"/>
        <w:rPr>
          <w:color w:val="000000"/>
          <w:sz w:val="28"/>
          <w:szCs w:val="28"/>
        </w:rPr>
      </w:pPr>
      <w:r>
        <w:rPr>
          <w:color w:val="000000"/>
          <w:sz w:val="28"/>
          <w:szCs w:val="28"/>
        </w:rPr>
        <w:t>4. Божхонада кулланилаетган радиоэлектрон курилмаларда импульс такрорланиши частоталарини узунлиги ва формасини аникланг</w:t>
      </w:r>
    </w:p>
    <w:p w:rsidR="00BC29B2" w:rsidRDefault="00BC29B2" w:rsidP="00BC29B2">
      <w:pPr>
        <w:widowControl w:val="0"/>
        <w:shd w:val="clear" w:color="auto" w:fill="FFFFFF"/>
        <w:tabs>
          <w:tab w:val="left" w:pos="317"/>
        </w:tabs>
        <w:spacing w:line="355" w:lineRule="exact"/>
        <w:jc w:val="both"/>
        <w:rPr>
          <w:color w:val="000000"/>
          <w:sz w:val="28"/>
          <w:szCs w:val="28"/>
        </w:rPr>
      </w:pPr>
      <w:r>
        <w:rPr>
          <w:color w:val="000000"/>
          <w:sz w:val="28"/>
          <w:szCs w:val="28"/>
        </w:rPr>
        <w:t>5.Божхонада кулланилаетган радиоэлектрон курилмаларда импульс серияларини такрорланиш частотаси ва узунлигини аникланг</w:t>
      </w:r>
    </w:p>
    <w:p w:rsidR="00BC29B2" w:rsidRDefault="00BC29B2" w:rsidP="00BC29B2">
      <w:pPr>
        <w:shd w:val="clear" w:color="auto" w:fill="FFFFFF"/>
        <w:spacing w:line="355" w:lineRule="exact"/>
        <w:jc w:val="both"/>
        <w:rPr>
          <w:color w:val="000000"/>
          <w:sz w:val="28"/>
          <w:szCs w:val="28"/>
        </w:rPr>
      </w:pPr>
    </w:p>
    <w:p w:rsidR="00BC29B2" w:rsidRDefault="00BC29B2" w:rsidP="00BC29B2">
      <w:pPr>
        <w:pStyle w:val="3"/>
        <w:outlineLvl w:val="2"/>
      </w:pPr>
      <w:r>
        <w:t>Адбиётлар</w:t>
      </w:r>
    </w:p>
    <w:p w:rsidR="00BC29B2" w:rsidRDefault="00BC29B2" w:rsidP="00BC29B2">
      <w:pPr>
        <w:shd w:val="clear" w:color="auto" w:fill="FFFFFF"/>
        <w:spacing w:line="355" w:lineRule="exact"/>
        <w:jc w:val="both"/>
        <w:rPr>
          <w:color w:val="000000"/>
          <w:sz w:val="28"/>
          <w:szCs w:val="28"/>
        </w:rPr>
      </w:pPr>
    </w:p>
    <w:p w:rsidR="00BC29B2" w:rsidRDefault="00BC29B2" w:rsidP="00BC29B2">
      <w:pPr>
        <w:numPr>
          <w:ilvl w:val="0"/>
          <w:numId w:val="2"/>
        </w:numPr>
        <w:tabs>
          <w:tab w:val="left" w:pos="0"/>
        </w:tabs>
        <w:spacing w:line="360" w:lineRule="auto"/>
        <w:jc w:val="both"/>
        <w:rPr>
          <w:color w:val="000000"/>
          <w:sz w:val="28"/>
          <w:szCs w:val="28"/>
        </w:rPr>
      </w:pPr>
      <w:r>
        <w:rPr>
          <w:color w:val="000000"/>
          <w:sz w:val="28"/>
          <w:szCs w:val="28"/>
        </w:rPr>
        <w:t xml:space="preserve">Таможенный  кодекс  РФ </w:t>
      </w:r>
    </w:p>
    <w:p w:rsidR="00BC29B2" w:rsidRDefault="00BC29B2" w:rsidP="00BC29B2">
      <w:pPr>
        <w:numPr>
          <w:ilvl w:val="0"/>
          <w:numId w:val="2"/>
        </w:numPr>
        <w:tabs>
          <w:tab w:val="left" w:pos="0"/>
        </w:tabs>
        <w:spacing w:line="360" w:lineRule="auto"/>
        <w:jc w:val="both"/>
        <w:rPr>
          <w:color w:val="000000"/>
          <w:sz w:val="28"/>
          <w:szCs w:val="28"/>
        </w:rPr>
      </w:pPr>
      <w:hyperlink r:id="rId6" w:history="1">
        <w:r>
          <w:rPr>
            <w:rStyle w:val="a6"/>
            <w:color w:val="000000"/>
            <w:sz w:val="28"/>
            <w:szCs w:val="28"/>
          </w:rPr>
          <w:t>Закон РФ N 63-ФЗ от 14.04.98</w:t>
        </w:r>
      </w:hyperlink>
      <w:r>
        <w:rPr>
          <w:color w:val="000000"/>
          <w:sz w:val="28"/>
          <w:szCs w:val="28"/>
        </w:rPr>
        <w:t xml:space="preserve"> "О мерах по защите экономических интересов РФ при осуществлении внешней торговли товарами".</w:t>
      </w:r>
    </w:p>
    <w:p w:rsidR="00BC29B2" w:rsidRDefault="00BC29B2" w:rsidP="00BC29B2">
      <w:pPr>
        <w:numPr>
          <w:ilvl w:val="0"/>
          <w:numId w:val="2"/>
        </w:numPr>
        <w:tabs>
          <w:tab w:val="left" w:pos="0"/>
        </w:tabs>
        <w:spacing w:line="360" w:lineRule="auto"/>
        <w:jc w:val="both"/>
        <w:rPr>
          <w:color w:val="000000"/>
          <w:sz w:val="28"/>
          <w:szCs w:val="28"/>
        </w:rPr>
      </w:pPr>
      <w:hyperlink r:id="rId7" w:history="1">
        <w:r>
          <w:rPr>
            <w:rStyle w:val="a6"/>
            <w:color w:val="000000"/>
            <w:sz w:val="28"/>
            <w:szCs w:val="28"/>
          </w:rPr>
          <w:t>Федеральный Закон РФ N 31 от 13.03.95</w:t>
        </w:r>
      </w:hyperlink>
      <w:r>
        <w:rPr>
          <w:color w:val="000000"/>
          <w:sz w:val="28"/>
          <w:szCs w:val="28"/>
        </w:rPr>
        <w:t xml:space="preserve"> "О некоторых вопросах предоставления льгот участникам внешнеэкономической деятельности". </w:t>
      </w:r>
    </w:p>
    <w:p w:rsidR="00BC29B2" w:rsidRDefault="00BC29B2" w:rsidP="00BC29B2">
      <w:pPr>
        <w:pStyle w:val="a5"/>
        <w:numPr>
          <w:ilvl w:val="0"/>
          <w:numId w:val="2"/>
        </w:numPr>
        <w:tabs>
          <w:tab w:val="left" w:pos="0"/>
        </w:tabs>
        <w:jc w:val="both"/>
        <w:rPr>
          <w:sz w:val="28"/>
          <w:szCs w:val="28"/>
        </w:rPr>
      </w:pPr>
      <w:r>
        <w:rPr>
          <w:sz w:val="28"/>
          <w:szCs w:val="28"/>
        </w:rPr>
        <w:t>“Правда  русская”  (под  ред.,  Б.  Д,  Грекова),  М.,1947. Т. 11. С. 378, 385;</w:t>
      </w:r>
    </w:p>
    <w:p w:rsidR="00BC29B2" w:rsidRDefault="00BC29B2" w:rsidP="00BC29B2">
      <w:pPr>
        <w:pStyle w:val="a5"/>
        <w:numPr>
          <w:ilvl w:val="0"/>
          <w:numId w:val="2"/>
        </w:numPr>
        <w:tabs>
          <w:tab w:val="left" w:pos="0"/>
        </w:tabs>
        <w:jc w:val="both"/>
        <w:rPr>
          <w:sz w:val="28"/>
          <w:szCs w:val="28"/>
        </w:rPr>
      </w:pPr>
      <w:r>
        <w:rPr>
          <w:sz w:val="28"/>
          <w:szCs w:val="28"/>
        </w:rPr>
        <w:t>Авдокушин Е. Ф. Международные экономические отношения. Учебное пособие. М.: “Маркетинг”, 1999.</w:t>
      </w:r>
    </w:p>
    <w:p w:rsidR="00BC29B2" w:rsidRDefault="00BC29B2" w:rsidP="00BC29B2">
      <w:pPr>
        <w:pStyle w:val="a5"/>
        <w:numPr>
          <w:ilvl w:val="0"/>
          <w:numId w:val="2"/>
        </w:numPr>
        <w:tabs>
          <w:tab w:val="left" w:pos="0"/>
        </w:tabs>
        <w:jc w:val="both"/>
        <w:rPr>
          <w:sz w:val="28"/>
          <w:szCs w:val="28"/>
        </w:rPr>
      </w:pPr>
      <w:r>
        <w:rPr>
          <w:sz w:val="28"/>
          <w:szCs w:val="28"/>
        </w:rPr>
        <w:t xml:space="preserve">Б е р к о в Е. А., Г а л а н ж и   Е. Ф. “Учебное   пособие   в   помоешь   слушателям,   изучающим   таможенное   дело”. Москва.  1988 г.  С. </w:t>
      </w:r>
    </w:p>
    <w:p w:rsidR="00BC29B2" w:rsidRDefault="00BC29B2" w:rsidP="00BC29B2">
      <w:pPr>
        <w:numPr>
          <w:ilvl w:val="0"/>
          <w:numId w:val="2"/>
        </w:numPr>
        <w:tabs>
          <w:tab w:val="left" w:pos="0"/>
        </w:tabs>
        <w:spacing w:before="120" w:line="360" w:lineRule="auto"/>
        <w:jc w:val="both"/>
        <w:rPr>
          <w:sz w:val="28"/>
          <w:szCs w:val="28"/>
        </w:rPr>
      </w:pPr>
      <w:r>
        <w:rPr>
          <w:sz w:val="28"/>
          <w:szCs w:val="28"/>
        </w:rPr>
        <w:t>Буглай В. Б.,  Ливенцев Н. Н., “Международные экономические отношения” -   М., “Финансы и статистика”, 1997 г.</w:t>
      </w:r>
    </w:p>
    <w:p w:rsidR="00BC29B2" w:rsidRDefault="00BC29B2" w:rsidP="00BC29B2">
      <w:pPr>
        <w:numPr>
          <w:ilvl w:val="0"/>
          <w:numId w:val="2"/>
        </w:numPr>
        <w:tabs>
          <w:tab w:val="left" w:pos="0"/>
        </w:tabs>
        <w:spacing w:line="360" w:lineRule="auto"/>
        <w:rPr>
          <w:sz w:val="28"/>
          <w:szCs w:val="28"/>
        </w:rPr>
      </w:pPr>
      <w:r>
        <w:rPr>
          <w:sz w:val="28"/>
          <w:szCs w:val="28"/>
        </w:rPr>
        <w:t>Диденко  Н.  Основы  внешнеэкономической  деятельности  в  Российской            Федерации,  - Спб,  2000 г.</w:t>
      </w:r>
    </w:p>
    <w:p w:rsidR="00BC29B2" w:rsidRDefault="00BC29B2" w:rsidP="00BC29B2">
      <w:pPr>
        <w:pStyle w:val="a5"/>
        <w:widowControl/>
        <w:numPr>
          <w:ilvl w:val="0"/>
          <w:numId w:val="2"/>
        </w:numPr>
        <w:tabs>
          <w:tab w:val="left" w:pos="0"/>
        </w:tabs>
        <w:rPr>
          <w:sz w:val="28"/>
          <w:szCs w:val="28"/>
        </w:rPr>
      </w:pPr>
      <w:r>
        <w:rPr>
          <w:sz w:val="28"/>
          <w:szCs w:val="28"/>
        </w:rPr>
        <w:lastRenderedPageBreak/>
        <w:t>Жуков В.  Ужесточение обложения  НДС  импортных  операций,  “Международный  бизнес  России”,  №2-3,  2001.</w:t>
      </w:r>
    </w:p>
    <w:p w:rsidR="00BC29B2" w:rsidRDefault="00BC29B2" w:rsidP="00BC29B2">
      <w:pPr>
        <w:pStyle w:val="a7"/>
        <w:numPr>
          <w:ilvl w:val="0"/>
          <w:numId w:val="2"/>
        </w:numPr>
        <w:tabs>
          <w:tab w:val="left" w:pos="0"/>
        </w:tabs>
        <w:spacing w:line="360" w:lineRule="auto"/>
        <w:rPr>
          <w:kern w:val="0"/>
          <w:sz w:val="28"/>
          <w:szCs w:val="28"/>
        </w:rPr>
      </w:pPr>
      <w:r>
        <w:rPr>
          <w:kern w:val="0"/>
          <w:sz w:val="28"/>
          <w:szCs w:val="28"/>
        </w:rPr>
        <w:t>Иваненко С. И., Федоскин Ю.Г. Таможня: Что нужно знать деловому человеку. В 3-х томах. М.: “Руссико”, 1999.</w:t>
      </w:r>
    </w:p>
    <w:p w:rsidR="00BC29B2" w:rsidRDefault="00BC29B2" w:rsidP="00BC29B2">
      <w:pPr>
        <w:numPr>
          <w:ilvl w:val="0"/>
          <w:numId w:val="2"/>
        </w:numPr>
        <w:tabs>
          <w:tab w:val="left" w:pos="0"/>
        </w:tabs>
        <w:spacing w:line="360" w:lineRule="auto"/>
        <w:rPr>
          <w:sz w:val="28"/>
          <w:szCs w:val="28"/>
        </w:rPr>
      </w:pPr>
      <w:r>
        <w:rPr>
          <w:sz w:val="28"/>
          <w:szCs w:val="28"/>
        </w:rPr>
        <w:t>Козырин  А.  Акцизы  в  системе  таможенных   платежей,  “Финансы”, №1,  1998.</w:t>
      </w:r>
    </w:p>
    <w:p w:rsidR="00BC29B2" w:rsidRDefault="00BC29B2" w:rsidP="00BC29B2">
      <w:pPr>
        <w:numPr>
          <w:ilvl w:val="0"/>
          <w:numId w:val="2"/>
        </w:numPr>
        <w:tabs>
          <w:tab w:val="left" w:pos="0"/>
        </w:tabs>
        <w:spacing w:line="360" w:lineRule="auto"/>
        <w:rPr>
          <w:sz w:val="28"/>
          <w:szCs w:val="28"/>
        </w:rPr>
      </w:pPr>
      <w:r>
        <w:rPr>
          <w:sz w:val="28"/>
          <w:szCs w:val="28"/>
        </w:rPr>
        <w:t>Козырин  А.  Правовое  регулирование  таможенных  платежей,  “Бухгалтерский  учет”,  №2, 3,  1999.</w:t>
      </w:r>
    </w:p>
    <w:p w:rsidR="00BC29B2" w:rsidRDefault="00BC29B2" w:rsidP="00BC29B2">
      <w:pPr>
        <w:pStyle w:val="a5"/>
        <w:numPr>
          <w:ilvl w:val="0"/>
          <w:numId w:val="2"/>
        </w:numPr>
        <w:tabs>
          <w:tab w:val="left" w:pos="0"/>
        </w:tabs>
        <w:jc w:val="both"/>
        <w:rPr>
          <w:sz w:val="28"/>
          <w:szCs w:val="28"/>
        </w:rPr>
      </w:pPr>
      <w:r>
        <w:rPr>
          <w:sz w:val="28"/>
          <w:szCs w:val="28"/>
        </w:rPr>
        <w:t>Ладыженский К. “История русского таможенного тарифа” СПб., 1886. С.1</w:t>
      </w:r>
    </w:p>
    <w:p w:rsidR="00BC29B2" w:rsidRDefault="00BC29B2" w:rsidP="00BC29B2">
      <w:pPr>
        <w:pStyle w:val="a5"/>
        <w:numPr>
          <w:ilvl w:val="0"/>
          <w:numId w:val="2"/>
        </w:numPr>
        <w:tabs>
          <w:tab w:val="left" w:pos="0"/>
        </w:tabs>
        <w:jc w:val="both"/>
        <w:rPr>
          <w:sz w:val="28"/>
          <w:szCs w:val="28"/>
        </w:rPr>
      </w:pPr>
      <w:r>
        <w:rPr>
          <w:sz w:val="28"/>
          <w:szCs w:val="28"/>
        </w:rPr>
        <w:t xml:space="preserve">Маньков А. Г. “Уложение 1649 года - кодекс феодального права России”. - Л., 1980. С. 204.        </w:t>
      </w:r>
    </w:p>
    <w:p w:rsidR="00BC29B2" w:rsidRDefault="00BC29B2" w:rsidP="00BC29B2">
      <w:pPr>
        <w:pStyle w:val="a7"/>
        <w:numPr>
          <w:ilvl w:val="0"/>
          <w:numId w:val="2"/>
        </w:numPr>
        <w:tabs>
          <w:tab w:val="left" w:pos="0"/>
        </w:tabs>
        <w:spacing w:line="360" w:lineRule="auto"/>
        <w:rPr>
          <w:kern w:val="0"/>
          <w:sz w:val="28"/>
          <w:szCs w:val="28"/>
        </w:rPr>
      </w:pPr>
      <w:hyperlink r:id="rId8" w:history="1">
        <w:r>
          <w:rPr>
            <w:kern w:val="0"/>
            <w:sz w:val="28"/>
            <w:szCs w:val="28"/>
          </w:rPr>
          <w:t>http://www.gtk.ru</w:t>
        </w:r>
      </w:hyperlink>
    </w:p>
    <w:p w:rsidR="00BC29B2" w:rsidRDefault="00BC29B2" w:rsidP="00BC29B2">
      <w:pPr>
        <w:pStyle w:val="a7"/>
        <w:numPr>
          <w:ilvl w:val="0"/>
          <w:numId w:val="2"/>
        </w:numPr>
        <w:tabs>
          <w:tab w:val="left" w:pos="0"/>
        </w:tabs>
        <w:spacing w:line="360" w:lineRule="auto"/>
        <w:rPr>
          <w:kern w:val="0"/>
          <w:sz w:val="28"/>
          <w:szCs w:val="28"/>
        </w:rPr>
      </w:pPr>
      <w:hyperlink r:id="rId9" w:history="1">
        <w:r>
          <w:rPr>
            <w:kern w:val="0"/>
            <w:sz w:val="28"/>
            <w:szCs w:val="28"/>
          </w:rPr>
          <w:t>http://www.csr.ru</w:t>
        </w:r>
      </w:hyperlink>
    </w:p>
    <w:p w:rsidR="00BC29B2" w:rsidRDefault="00BC29B2" w:rsidP="00BC29B2">
      <w:pPr>
        <w:pStyle w:val="a7"/>
        <w:numPr>
          <w:ilvl w:val="0"/>
          <w:numId w:val="2"/>
        </w:numPr>
        <w:tabs>
          <w:tab w:val="left" w:pos="0"/>
        </w:tabs>
        <w:spacing w:line="360" w:lineRule="auto"/>
        <w:rPr>
          <w:kern w:val="0"/>
          <w:sz w:val="28"/>
          <w:szCs w:val="28"/>
        </w:rPr>
      </w:pPr>
      <w:r>
        <w:rPr>
          <w:kern w:val="0"/>
          <w:sz w:val="28"/>
          <w:szCs w:val="28"/>
        </w:rPr>
        <w:t>http://www.customs.ru</w:t>
      </w:r>
    </w:p>
    <w:p w:rsidR="00BC29B2" w:rsidRDefault="00BC29B2" w:rsidP="00BC29B2">
      <w:pPr>
        <w:pStyle w:val="a5"/>
        <w:ind w:firstLine="150"/>
        <w:jc w:val="both"/>
        <w:rPr>
          <w:sz w:val="28"/>
          <w:szCs w:val="28"/>
        </w:rPr>
      </w:pPr>
    </w:p>
    <w:p w:rsidR="00BC29B2" w:rsidRDefault="00BC29B2" w:rsidP="00BC29B2">
      <w:pPr>
        <w:shd w:val="clear" w:color="auto" w:fill="FFFFFF"/>
        <w:spacing w:line="355" w:lineRule="exact"/>
        <w:jc w:val="both"/>
        <w:rPr>
          <w:color w:val="000000"/>
          <w:sz w:val="28"/>
          <w:szCs w:val="28"/>
        </w:rPr>
      </w:pPr>
    </w:p>
    <w:p w:rsidR="00BC29B2" w:rsidRDefault="00BC29B2" w:rsidP="00BC29B2">
      <w:pPr>
        <w:shd w:val="clear" w:color="auto" w:fill="FFFFFF"/>
        <w:spacing w:line="355" w:lineRule="exact"/>
        <w:jc w:val="both"/>
        <w:rPr>
          <w:color w:val="000000"/>
          <w:sz w:val="28"/>
          <w:szCs w:val="28"/>
        </w:rPr>
      </w:pPr>
    </w:p>
    <w:p w:rsidR="00BC29B2" w:rsidRDefault="00BC29B2" w:rsidP="00BC29B2">
      <w:pPr>
        <w:shd w:val="clear" w:color="auto" w:fill="FFFFFF"/>
        <w:spacing w:line="355" w:lineRule="exact"/>
        <w:jc w:val="both"/>
        <w:rPr>
          <w:color w:val="000000"/>
          <w:sz w:val="28"/>
          <w:szCs w:val="28"/>
        </w:rPr>
      </w:pPr>
    </w:p>
    <w:p w:rsidR="00BC29B2" w:rsidRDefault="00BC29B2" w:rsidP="00BC29B2">
      <w:pPr>
        <w:shd w:val="clear" w:color="auto" w:fill="FFFFFF"/>
        <w:spacing w:line="355" w:lineRule="exact"/>
        <w:jc w:val="both"/>
        <w:rPr>
          <w:color w:val="000000"/>
          <w:sz w:val="28"/>
          <w:szCs w:val="28"/>
        </w:rPr>
      </w:pPr>
    </w:p>
    <w:p w:rsidR="00BC29B2" w:rsidRDefault="00BC29B2" w:rsidP="00BC29B2">
      <w:pPr>
        <w:shd w:val="clear" w:color="auto" w:fill="FFFFFF"/>
        <w:spacing w:line="355" w:lineRule="exact"/>
        <w:jc w:val="both"/>
        <w:rPr>
          <w:color w:val="000000"/>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68111D82"/>
    <w:multiLevelType w:val="multilevel"/>
    <w:tmpl w:val="1D5CCE0C"/>
    <w:lvl w:ilvl="0">
      <w:start w:val="1"/>
      <w:numFmt w:val="decimal"/>
      <w:lvlText w:val="%1."/>
      <w:lvlJc w:val="left"/>
      <w:pPr>
        <w:tabs>
          <w:tab w:val="num" w:pos="1119"/>
        </w:tabs>
        <w:ind w:left="1119" w:hanging="360"/>
      </w:pPr>
      <w:rPr>
        <w:rFonts w:hint="default"/>
      </w:rPr>
    </w:lvl>
    <w:lvl w:ilvl="1">
      <w:start w:val="1"/>
      <w:numFmt w:val="lowerLetter"/>
      <w:lvlText w:val="%2."/>
      <w:lvlJc w:val="left"/>
      <w:pPr>
        <w:tabs>
          <w:tab w:val="num" w:pos="1839"/>
        </w:tabs>
        <w:ind w:left="1839" w:hanging="360"/>
      </w:pPr>
    </w:lvl>
    <w:lvl w:ilvl="2">
      <w:start w:val="1"/>
      <w:numFmt w:val="lowerRoman"/>
      <w:lvlText w:val="%3."/>
      <w:lvlJc w:val="right"/>
      <w:pPr>
        <w:tabs>
          <w:tab w:val="num" w:pos="2559"/>
        </w:tabs>
        <w:ind w:left="2559" w:hanging="180"/>
      </w:pPr>
    </w:lvl>
    <w:lvl w:ilvl="3">
      <w:start w:val="1"/>
      <w:numFmt w:val="decimal"/>
      <w:lvlText w:val="%4."/>
      <w:lvlJc w:val="left"/>
      <w:pPr>
        <w:tabs>
          <w:tab w:val="num" w:pos="3279"/>
        </w:tabs>
        <w:ind w:left="3279" w:hanging="360"/>
      </w:pPr>
    </w:lvl>
    <w:lvl w:ilvl="4">
      <w:start w:val="1"/>
      <w:numFmt w:val="lowerLetter"/>
      <w:lvlText w:val="%5."/>
      <w:lvlJc w:val="left"/>
      <w:pPr>
        <w:tabs>
          <w:tab w:val="num" w:pos="3999"/>
        </w:tabs>
        <w:ind w:left="3999" w:hanging="360"/>
      </w:pPr>
    </w:lvl>
    <w:lvl w:ilvl="5">
      <w:start w:val="1"/>
      <w:numFmt w:val="lowerRoman"/>
      <w:lvlText w:val="%6."/>
      <w:lvlJc w:val="right"/>
      <w:pPr>
        <w:tabs>
          <w:tab w:val="num" w:pos="4719"/>
        </w:tabs>
        <w:ind w:left="4719" w:hanging="180"/>
      </w:pPr>
    </w:lvl>
    <w:lvl w:ilvl="6">
      <w:start w:val="1"/>
      <w:numFmt w:val="decimal"/>
      <w:lvlText w:val="%7."/>
      <w:lvlJc w:val="left"/>
      <w:pPr>
        <w:tabs>
          <w:tab w:val="num" w:pos="5439"/>
        </w:tabs>
        <w:ind w:left="5439" w:hanging="360"/>
      </w:pPr>
    </w:lvl>
    <w:lvl w:ilvl="7">
      <w:start w:val="1"/>
      <w:numFmt w:val="lowerLetter"/>
      <w:lvlText w:val="%8."/>
      <w:lvlJc w:val="left"/>
      <w:pPr>
        <w:tabs>
          <w:tab w:val="num" w:pos="6159"/>
        </w:tabs>
        <w:ind w:left="6159" w:hanging="360"/>
      </w:pPr>
    </w:lvl>
    <w:lvl w:ilvl="8">
      <w:start w:val="1"/>
      <w:numFmt w:val="lowerRoman"/>
      <w:lvlText w:val="%9."/>
      <w:lvlJc w:val="right"/>
      <w:pPr>
        <w:tabs>
          <w:tab w:val="num" w:pos="6879"/>
        </w:tabs>
        <w:ind w:left="6879" w:hanging="180"/>
      </w:pPr>
    </w:lvl>
  </w:abstractNum>
  <w:num w:numId="1">
    <w:abstractNumId w:val="0"/>
    <w:lvlOverride w:ilvl="0">
      <w:lvl w:ilvl="0">
        <w:numFmt w:val="bullet"/>
        <w:lvlText w:val="-"/>
        <w:legacy w:legacy="1" w:legacySpace="0" w:legacyIndent="298"/>
        <w:lvlJc w:val="left"/>
        <w:rPr>
          <w:rFonts w:ascii="Courier New" w:hAnsi="Courier New" w:cs="Courier New"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9B2"/>
    <w:rsid w:val="00BC068A"/>
    <w:rsid w:val="00BC2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B2"/>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BC29B2"/>
    <w:pPr>
      <w:keepNext/>
      <w:shd w:val="clear" w:color="auto" w:fill="FFFFFF"/>
      <w:spacing w:line="355" w:lineRule="exact"/>
    </w:pPr>
    <w:rPr>
      <w:b/>
      <w:bCs/>
      <w:color w:val="000000"/>
      <w:sz w:val="28"/>
      <w:szCs w:val="28"/>
    </w:rPr>
  </w:style>
  <w:style w:type="paragraph" w:customStyle="1" w:styleId="3">
    <w:name w:val="заголовок 3"/>
    <w:basedOn w:val="a"/>
    <w:next w:val="a"/>
    <w:uiPriority w:val="99"/>
    <w:rsid w:val="00BC29B2"/>
    <w:pPr>
      <w:keepNext/>
      <w:shd w:val="clear" w:color="auto" w:fill="FFFFFF"/>
      <w:spacing w:line="355" w:lineRule="exact"/>
      <w:jc w:val="both"/>
    </w:pPr>
    <w:rPr>
      <w:b/>
      <w:bCs/>
      <w:color w:val="000000"/>
      <w:sz w:val="28"/>
      <w:szCs w:val="28"/>
    </w:rPr>
  </w:style>
  <w:style w:type="paragraph" w:styleId="a3">
    <w:name w:val="Body Text"/>
    <w:basedOn w:val="a"/>
    <w:link w:val="a4"/>
    <w:uiPriority w:val="99"/>
    <w:rsid w:val="00BC29B2"/>
    <w:pPr>
      <w:shd w:val="clear" w:color="auto" w:fill="FFFFFF"/>
      <w:spacing w:before="259" w:line="355" w:lineRule="exact"/>
    </w:pPr>
    <w:rPr>
      <w:i/>
      <w:iCs/>
      <w:color w:val="000000"/>
      <w:sz w:val="28"/>
      <w:szCs w:val="28"/>
    </w:rPr>
  </w:style>
  <w:style w:type="character" w:customStyle="1" w:styleId="a4">
    <w:name w:val="Основной текст Знак"/>
    <w:basedOn w:val="a0"/>
    <w:link w:val="a3"/>
    <w:uiPriority w:val="99"/>
    <w:rsid w:val="00BC29B2"/>
    <w:rPr>
      <w:rFonts w:ascii="Times New Roman" w:eastAsiaTheme="minorEastAsia" w:hAnsi="Times New Roman" w:cs="Times New Roman"/>
      <w:i/>
      <w:iCs/>
      <w:color w:val="000000"/>
      <w:sz w:val="28"/>
      <w:szCs w:val="28"/>
      <w:shd w:val="clear" w:color="auto" w:fill="FFFFFF"/>
      <w:lang w:val="ru-RU"/>
    </w:rPr>
  </w:style>
  <w:style w:type="paragraph" w:customStyle="1" w:styleId="a5">
    <w:name w:val="А'ля Лексикон"/>
    <w:uiPriority w:val="99"/>
    <w:rsid w:val="00BC29B2"/>
    <w:pPr>
      <w:widowControl w:val="0"/>
      <w:autoSpaceDE w:val="0"/>
      <w:autoSpaceDN w:val="0"/>
      <w:spacing w:after="0" w:line="360" w:lineRule="auto"/>
    </w:pPr>
    <w:rPr>
      <w:rFonts w:ascii="Times New Roman" w:eastAsiaTheme="minorEastAsia" w:hAnsi="Times New Roman" w:cs="Times New Roman"/>
      <w:sz w:val="24"/>
      <w:szCs w:val="24"/>
      <w:lang w:val="ru-RU"/>
    </w:rPr>
  </w:style>
  <w:style w:type="character" w:styleId="a6">
    <w:name w:val="Hyperlink"/>
    <w:basedOn w:val="a0"/>
    <w:uiPriority w:val="99"/>
    <w:rsid w:val="00BC29B2"/>
    <w:rPr>
      <w:color w:val="0000FF"/>
      <w:u w:val="single"/>
    </w:rPr>
  </w:style>
  <w:style w:type="paragraph" w:customStyle="1" w:styleId="a7">
    <w:name w:val="Мой"/>
    <w:basedOn w:val="a"/>
    <w:uiPriority w:val="99"/>
    <w:rsid w:val="00BC29B2"/>
    <w:pPr>
      <w:ind w:firstLine="1247"/>
      <w:jc w:val="both"/>
    </w:pPr>
    <w:rPr>
      <w:kern w:val="24"/>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9B2"/>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заголовок 2"/>
    <w:basedOn w:val="a"/>
    <w:next w:val="a"/>
    <w:uiPriority w:val="99"/>
    <w:rsid w:val="00BC29B2"/>
    <w:pPr>
      <w:keepNext/>
      <w:shd w:val="clear" w:color="auto" w:fill="FFFFFF"/>
      <w:spacing w:line="355" w:lineRule="exact"/>
    </w:pPr>
    <w:rPr>
      <w:b/>
      <w:bCs/>
      <w:color w:val="000000"/>
      <w:sz w:val="28"/>
      <w:szCs w:val="28"/>
    </w:rPr>
  </w:style>
  <w:style w:type="paragraph" w:customStyle="1" w:styleId="3">
    <w:name w:val="заголовок 3"/>
    <w:basedOn w:val="a"/>
    <w:next w:val="a"/>
    <w:uiPriority w:val="99"/>
    <w:rsid w:val="00BC29B2"/>
    <w:pPr>
      <w:keepNext/>
      <w:shd w:val="clear" w:color="auto" w:fill="FFFFFF"/>
      <w:spacing w:line="355" w:lineRule="exact"/>
      <w:jc w:val="both"/>
    </w:pPr>
    <w:rPr>
      <w:b/>
      <w:bCs/>
      <w:color w:val="000000"/>
      <w:sz w:val="28"/>
      <w:szCs w:val="28"/>
    </w:rPr>
  </w:style>
  <w:style w:type="paragraph" w:styleId="a3">
    <w:name w:val="Body Text"/>
    <w:basedOn w:val="a"/>
    <w:link w:val="a4"/>
    <w:uiPriority w:val="99"/>
    <w:rsid w:val="00BC29B2"/>
    <w:pPr>
      <w:shd w:val="clear" w:color="auto" w:fill="FFFFFF"/>
      <w:spacing w:before="259" w:line="355" w:lineRule="exact"/>
    </w:pPr>
    <w:rPr>
      <w:i/>
      <w:iCs/>
      <w:color w:val="000000"/>
      <w:sz w:val="28"/>
      <w:szCs w:val="28"/>
    </w:rPr>
  </w:style>
  <w:style w:type="character" w:customStyle="1" w:styleId="a4">
    <w:name w:val="Основной текст Знак"/>
    <w:basedOn w:val="a0"/>
    <w:link w:val="a3"/>
    <w:uiPriority w:val="99"/>
    <w:rsid w:val="00BC29B2"/>
    <w:rPr>
      <w:rFonts w:ascii="Times New Roman" w:eastAsiaTheme="minorEastAsia" w:hAnsi="Times New Roman" w:cs="Times New Roman"/>
      <w:i/>
      <w:iCs/>
      <w:color w:val="000000"/>
      <w:sz w:val="28"/>
      <w:szCs w:val="28"/>
      <w:shd w:val="clear" w:color="auto" w:fill="FFFFFF"/>
      <w:lang w:val="ru-RU"/>
    </w:rPr>
  </w:style>
  <w:style w:type="paragraph" w:customStyle="1" w:styleId="a5">
    <w:name w:val="А'ля Лексикон"/>
    <w:uiPriority w:val="99"/>
    <w:rsid w:val="00BC29B2"/>
    <w:pPr>
      <w:widowControl w:val="0"/>
      <w:autoSpaceDE w:val="0"/>
      <w:autoSpaceDN w:val="0"/>
      <w:spacing w:after="0" w:line="360" w:lineRule="auto"/>
    </w:pPr>
    <w:rPr>
      <w:rFonts w:ascii="Times New Roman" w:eastAsiaTheme="minorEastAsia" w:hAnsi="Times New Roman" w:cs="Times New Roman"/>
      <w:sz w:val="24"/>
      <w:szCs w:val="24"/>
      <w:lang w:val="ru-RU"/>
    </w:rPr>
  </w:style>
  <w:style w:type="character" w:styleId="a6">
    <w:name w:val="Hyperlink"/>
    <w:basedOn w:val="a0"/>
    <w:uiPriority w:val="99"/>
    <w:rsid w:val="00BC29B2"/>
    <w:rPr>
      <w:color w:val="0000FF"/>
      <w:u w:val="single"/>
    </w:rPr>
  </w:style>
  <w:style w:type="paragraph" w:customStyle="1" w:styleId="a7">
    <w:name w:val="Мой"/>
    <w:basedOn w:val="a"/>
    <w:uiPriority w:val="99"/>
    <w:rsid w:val="00BC29B2"/>
    <w:pPr>
      <w:ind w:firstLine="1247"/>
      <w:jc w:val="both"/>
    </w:pPr>
    <w:rPr>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tk.ru" TargetMode="External"/><Relationship Id="rId3" Type="http://schemas.microsoft.com/office/2007/relationships/stylesWithEffects" Target="stylesWithEffects.xml"/><Relationship Id="rId7" Type="http://schemas.openxmlformats.org/officeDocument/2006/relationships/hyperlink" Target="http://www.silmarill.ru/cust/p59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ilmarill.ru/cust/p1416.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s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866</Words>
  <Characters>4941</Characters>
  <Application>Microsoft Office Word</Application>
  <DocSecurity>0</DocSecurity>
  <Lines>41</Lines>
  <Paragraphs>11</Paragraphs>
  <ScaleCrop>false</ScaleCrop>
  <Company>Home</Company>
  <LinksUpToDate>false</LinksUpToDate>
  <CharactersWithSpaces>5796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2012-11-04T13:55:00Z</dcterms:created>
  <dcterms:modified xsi:type="dcterms:W3CDTF">2012-11-04T13:55:00Z</dcterms:modified>
</cp:coreProperties>
</file>